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2007/96 vom 13. August 2008</w:t>
      </w:r>
    </w:p>
    <w:p>
      <w:r>
        <w:t>Sg Versicherungsgericht, 2008-08-13, DE</w:t>
      </w:r>
    </w:p>
    <w:p>
      <w:r>
        <w:rPr>
          <w:b/>
        </w:rPr>
        <w:t xml:space="preserve">Quelle: </w:t>
      </w:r>
      <w:r>
        <w:t>https://mcp.opencaselaw.ch/entscheid/sg_publikationen_IV 2007_96</w:t>
      </w:r>
    </w:p>
    <w:p>
      <w:r>
        <w:t>FR: SG_VERSICHERUNGSGERICHT IV 2007/96 du 13 août 2008</w:t>
      </w:r>
    </w:p>
    <w:p>
      <w:r>
        <w:t>IT: SG_VERSICHERUNGSGERICHT IV 2007/96 del 13 agosto 2008</w:t>
      </w:r>
    </w:p>
    <w:p>
      <w:pPr>
        <w:pStyle w:val="Heading2"/>
      </w:pPr>
      <w:r>
        <w:t>Regeste</w:t>
      </w:r>
    </w:p>
    <w:p>
      <w:r>
        <w:t>Art. 87 Abs. 4 IVV; Neuanmeldung bezüglich Invalidenrente; Rückweisung zur interdisziplinären Begutachtung, da keine auf eigenen Untersuchungen beruhende, in Kenntnis der wesentlichen medizinischen Unterlagen ergangene interdisziplinäre fachärztliche Einschätzung der Arbeitsfähigkeit vorliegt; Beweiswert RAD-Stellungnahmen. Art. 61 lit. g Satz 1 ATSG; auch eine anwaltliche Vertretung im Beschwerdeverfahren, die für einen beschwerdeführenden Sozialhilfeempfänger direkt durch einen bei der Sozialhilfe fest angestellten Rechtsanwalt erbracht wird, lässt einen Anspruch auf eine Parteientschädigung entstehen (Entscheid des Versicherungsgerichts des Kantons St. Gallen vom 13. August 2008, IV 2007/96).</w:t>
      </w:r>
    </w:p>
    <w:p>
      <w:pPr>
        <w:pStyle w:val="Heading2"/>
      </w:pPr>
      <w:r>
        <w:t>Erwägungen</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2.2  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IVG in der bis 1. Januar 2008 geltenden Fassung). 2.2.1 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2.2.2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 3.4.2 mit Hinweisen).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128 V 174). 2.3  Wurde eine Rente wegen eines zu geringen Invaliditätsgrades verweigert, wird eine neue Anmeldung nach Art. 87 Abs. 4 der Verordnung über die Invalidenversicherung (IVV; SR 831.201) nur geprüft, wenn die Voraussetzungen gemäss Abs. 3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(bzw. bei mehreren Ablehnungen seit der letzten unangefochten gebliebenen Ablehnung des Leistungsgesuchs) bestanden hat, mit demjenigen zur Zeit der streitigen neuen Verfügung (BGE 130 V 73 E. 3.1). Tritt die Verwaltung nach geglückter Glaubhaftmachung auf die Neuanmeldung ein, so hat sie die Sache materiell abzuklären und zu prüfen, ob nunmehr eine anspruchsbegründende Invalidität zu bejahen sei (Urteil des Eidgenössischen Versicherungsgerichts vom 20. April 2005 i.S. M., I 797/2004, E. 1.2). 2.4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 2 mit Hinweisen). Die behördliche und richterliche Abklärungspflicht umfasst nicht unbesehen alles, was von einer Partei behauptet wird. Vielmehr bezieht sie sich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Sozialversicherungsgerichte zusätzliche Abklärungen stets vorzunehmen, wenn hiezu aufgrund der Parteivorbringen oder anderer sich aus den Akten ergebender Anhaltspunkte hinreichender Anlass besteht (BGE 110 V 53 E. 4a in fine). 3.  Die Verwaltung ist auf die Neuanmeldung des Beschwerdeführers eingetreten. Aufgrund der medizinischen Aktenlage ist erstellt und von den Parteien unbestritten, dass sich der Gesundheitszustand des Beschwerdeführers seit der ersten rentenabweisenden Verfügung vom 22. Mai 1998 (act. G 8.1/11) erheblich verschlechtert hat. Umstritten ist, ob nunmehr eine anspruchsbegründende Invalidität vorliegt. 3.1  Die Beschwerdegegnerin stützt die von ihr vorgenommene Berechnung des Invaliditätsgrades auf die internen RAD-Stellungnahmen vom 7. November 2005 (act. G 8.1/34.1 f.) und 24. November 2006 (act. G 8.1/56). Darin wurde für eine adaptierte Tätigkeit (wechselbelastend zwischen Sitzen, Stehen und Gehen, ohne Zwangshaltungen der Wirbelsäule, ohne Belastung des linken Daumens und Heben und Tragen von Gewichten bis 10 kg) eine Arbeitsfähigkeit von 70% geschätzt. 3.2  Bei den genannten Stellungnahmen des RAD handelt es sich um Berichte im Sinne von Art. 49 Abs. 3 IVV (in der bis Ende 2007 gültigen Fassung). Berichte nach Art. 49 Abs. 3 IVV sind weder medizinische Gutachten im Sinne von Art. 44 ATSG noch Untersuchungsberichte gemäss Art. 49 Abs. 2 IVV (in der bis Ende 2007 gültigen Fassung). Ihre Funktion besteht darin,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Nach der Rechtsprechung ist es dem Sozialversicherungsgericht nicht verwehrt, gestützt auf im Wesentlichen oder sogar ausschliesslich von einem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Eine fehlende fachspezifische Qualifikation stellt ein Indiz gegen die Zuverlässigkeit und damit den Beweiswert eines ärztlichen Berichts dar (Urteil des Bundesgerichts vom 16. November 2007 i.S. B., 9C_341/2007, E. 4.1 mit Hinweisen; Urteil des Bundesgerichts vom 20. November 2007 i.S. P., I 142/07, E. 3.4). 3.3  Die RAD-Stellungnahmen und die darin formulierte Arbeitsfähigkeitsbeurteilung vermögen nicht zu überzeugen. Denn der RAD schätzte die Arbeitsfähigkeit ohne eigene klinische Untersuchung. Nicht nachvollziehbar ist namentlich auch, auf welcher Grundlage der RAD die Hebe- und Traglimite von 10 kg bestimmt hat. Darüber hinaus sind die RAD-Stellungnahmen – insbesondere diejenige vom 24. November 2006 – entsprechend ihrer Funktion als verwaltungsinterne Entscheidungshilfe derart kurz ausgefallen, dass sie den von der Rechtsprechung entwickelten Anforderungen an Arztberichte nicht zu genügen vermögen (vgl. BGE 125 V 352 E. 3a f.). Die Verneinung einer Verschlechterung des Gesundheitszustandes durch den Allgemeinmediziner Dr. B.___ in der RAD-Stellungnahme vom 24. November 2006 (act. G 8.1/56) vermag ebenfalls wenig zu überzeugen. Er verneint jegliche gesundheitliche Verschlechterung infolge der Daumenluxation links vom Januar 2006, da Dr. A.___ berichte, dass der Zustand des linken Daumens seit der am 20. März 2006 durchgeführten Arthrodese im Vergleich zur Zeit, als der Beschwerdeführer "während Wochen mit einem dorsal luxierten Daumen herumlief", sich verbessert habe (act. G 8.1/51.1). Dr. B.___ übersieht bei seiner Argumentation, dass die von Dr. A.___ ermittelte Verschlechterung vor allem daher rührt, dass sich trotz der Arthrodese vom März 2006 nicht wieder derjenige Zustand des linken Daumens habe herstellen lassen, wie er vor der Luxation vom Januar 2006 bestand. 3.4  Nach dem Gesagten ist festzustellen, dass die RAD-Stellungnahmen für die Frage der beim Beschwerdeführer verbliebenen Arbeitsfähigkeit in einer adaptierten Tätigkeit nicht genügend aussagekräftig sind. Es kann aber auch gestützt auf die ärztlichen Berichte von Dr. A.___ nicht abschliessend darüber befunden werden, in welchem Ausmass der Beschwerdeführer in einer leidensangepassten Tätigkeit arbeitsfähig ist. Denn Dr. A.___ fehlt namentlich bezüglich der Beurteilung der Daumenluxation sowie des Lumbovertebralsyndroms die erforderliche fachärztliche Qualifikation. Es findet sich somit in den gesamten Akten keine auf eigenen Untersuchungen beruhende, in Kenntnis der wesentlichen medizinischen Unterlagen ergangene interdisziplinäre fachärztliche Einschätzung der Arbeitsfähigkeit. Weitere medizinische Abklärungen sind daher unumgänglich. Gestützt auf die ärztliche Stellungnahme von Dr. A.___ vom 4. Juni 2007, worin er über eine Verschlechterung der medizinischen Situation innerhalb der letzten Monate sowie über eine depressive Phase berichtet (act. G 15.1) sowie den Alkoholproblemen des Beschwerdeführers bestehen Anhaltspunkte für ein psychisches Leiden, welches durch einen Psychiater näher abzuklären sein wird.</w:t>
      </w:r>
    </w:p>
    <w:p>
      <w:r>
        <w:rPr>
          <w:b/>
        </w:rPr>
        <w:t>E. 4</w:t>
      </w:r>
    </w:p>
    <w:p>
      <w:r>
        <w:t>Zusammenfassend kann gestützt auf die medizinischen Akten nicht abschliessend beurteilt werden, ob, inwiefern und in welchem Umfang die Arbeitsfähigkeit des Beschwerdeführers in einer leidensangepassten Tätigkeit eingeschränkt ist. Die angefochtene Verfügung vom 22. Januar 2007 ist daher aufzuheben und die Sache an die Beschwerdegegnerin zurückzuweisen, damit sie eine interdisziplinäre Begutachtung zur Arbeitsfähigkeit des Beschwerdeführers in einer adaptierten Tätigkeit einhole. Das interdisziplinäre Gutachten hat insbesondere Auskunft darüber zu geben, welchen Anforderungen die leidensangepasste Tätigkeit genügen muss, welche konkreten Tätigkeiten als behinderungsangepasst einzustufen sind und in welchem Umfang und unter welchen Bedingungen dem Beschwerdeführer eine solche Tätigkeit zumutbar ist. Hernach hat die Beschwerdegegnerin über den Rentenanspruch des Beschwerdeführers erneut zu befinden.</w:t>
      </w:r>
    </w:p>
    <w:p>
      <w:r>
        <w:rPr>
          <w:b/>
        </w:rPr>
        <w:t>E. 5</w:t>
      </w:r>
    </w:p>
    <w:p>
      <w:r>
        <w:t>Was die Bestimmung des Invalideneinkommens anbelangt, so vermag die pauschale Verneinung eines zusätzlichen Abzuges durch die Beschwerdegegnerin nicht zu überzeugen (vgl. act. G 8, S. 4, Ziffer 8). Denn namentlich aufgrund einer allfälligen Teilzeitanstellung, des erhöhten Krankheitsrisikos, des erhöhten "betriebsunüblichen" zusätzlichen Pausenbedarfes (act. G 8.1/34.1) sowie des fortgeschrittenen Alters des Beschwerdeführers bestehen zumindest Anhaltspunkte für einen zusätzlichen Abzug vom Invalideneinkommen. Die Frage, ob und in welchem Umfang Faktoren beim Beschwerdeführer vorliegen, die einen Abzug vom Tabellenlohn rechtfertigen, wird die Beschwerdegegnerin in Nachachtung der ihr diesbezüglich obliegenden Begründungspflicht (Urteil des Bundesgerichts vom 22. Mai 2007 i.S. K., I 305/06, E. 4.1) nach Durchführung der interdisziplinären Begutachtung zu beantworten haben.</w:t>
      </w:r>
    </w:p>
    <w:p>
      <w:r>
        <w:rPr>
          <w:b/>
        </w:rPr>
        <w:t>E. 6</w:t>
      </w:r>
    </w:p>
    <w:p>
      <w:r>
        <w:t>6.1  Nach dem Gesagten ist die Verfügung vom 22. Januar 2007 aufzuheben und die Sache ist zur Anordnung eines interdisziplinären Gutachtens im Sinne der Erwägungen und zu entsprechender neuer Verfügung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6.3  Gemäss Art. 61 lit. g Satz 1 ATSG hat eine obsiegende beschwerdeführende Person einen Anspruch auf den Ersatz ihrer Parteikosten. Im Urteil des Versicherungsgerichts des Kantons St. Gallen vom 11. März 2008, EL 2007/37, E. 4.2, hat das Versicherungsgericht eingehend dargelegt, dass auch im Falle einer Vertretung durch einen beim Sozialamt fest angestellten Rechtsanwalt bei Obsiegen eine Parteientschädigung durch die unterliegende Beschwerdegegnerin zu entrichten ist (vgl. auch das Urteil des Versicherungsgerichts des Kantons St. Gallen vom 11. Dezember 2007, IV 2006/147). Die Parteientschädigung bemisst sich nach der Bedeutung der Streitsache und nach der Schwierigkeit des Prozesses (Art. 61 lit. g Satz 2 ATSG). In analoger Anwendung der Praxis beispielsweise zu den Parteientschädigungsansprüchen bei einer Vertretung durch die Procap ist von einem Kostenansatz auszugehen, der demjenigen eines freiberuflich tätigen Rechtsanwalts entspricht (wobei allerdings keine Mehrwertsteuer anfällt).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Parteientschädigung von Fr. 3'000.-- als angemessen. Demgemäss hat das Versicherungsgericht entschieden: 1.  In teilweiser Gutheissung der Beschwerde wird die Verfügung vom 22. Januar 2007 aufgehoben und die Sache wird zur weiteren Abklärung und zur neuen Verfügung im Sinne der Erwägungen an die Beschwerdegegnerin zurückgewiesen. 2.  Die Beschwerdegegnerin bezahlt eine Gerichtsgebühr von Fr. 600.--.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